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8F1C77" w:rsidRPr="00790E54" w:rsidTr="00692B43">
        <w:tc>
          <w:tcPr>
            <w:tcW w:w="4218" w:type="dxa"/>
          </w:tcPr>
          <w:p w:rsidR="008F1C77" w:rsidRPr="00D5328B" w:rsidRDefault="00790E54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</w:p>
          <w:p w:rsidR="008F1C77" w:rsidRPr="00D5328B" w:rsidRDefault="00790E54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</w:t>
            </w:r>
            <w:r w:rsidR="008F1C77" w:rsidRPr="00D5328B">
              <w:rPr>
                <w:rFonts w:ascii="Liberation Serif" w:hAnsi="Liberation Serif" w:cs="Liberation Serif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r w:rsidR="008F1C77"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Верх-Нейвинский</w:t>
            </w:r>
          </w:p>
          <w:p w:rsidR="00D46599" w:rsidRPr="00D46599" w:rsidRDefault="00D46599" w:rsidP="00D46599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D46599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Pr="00D4659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D46599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 xml:space="preserve">%REG_DATE% </w:t>
            </w:r>
            <w:r w:rsidRPr="00D4659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№</w:t>
            </w:r>
            <w:r w:rsidRPr="00D46599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%REG_NUM%</w:t>
            </w:r>
          </w:p>
          <w:p w:rsidR="008F1C77" w:rsidRPr="00D5328B" w:rsidRDefault="008462AC" w:rsidP="008462A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F1C77" w:rsidRPr="00D5328B" w:rsidRDefault="00F40B66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5328B">
        <w:rPr>
          <w:rFonts w:ascii="Liberation Serif" w:hAnsi="Liberation Serif" w:cs="Liberation Serif"/>
          <w:b/>
          <w:sz w:val="28"/>
          <w:szCs w:val="28"/>
        </w:rPr>
        <w:t>Программа п</w:t>
      </w:r>
      <w:r w:rsidR="008F1C77" w:rsidRPr="00D5328B">
        <w:rPr>
          <w:rFonts w:ascii="Liberation Serif" w:hAnsi="Liberation Serif" w:cs="Liberation Serif"/>
          <w:b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040047" w:rsidRPr="00D5328B">
        <w:rPr>
          <w:rFonts w:ascii="Liberation Serif" w:hAnsi="Liberation Serif" w:cs="Liberation Serif"/>
          <w:b/>
          <w:sz w:val="28"/>
          <w:szCs w:val="28"/>
        </w:rPr>
        <w:t>по муниципальному земельному контролю</w:t>
      </w:r>
      <w:r w:rsidR="008F1C77" w:rsidRPr="00D5328B">
        <w:rPr>
          <w:rFonts w:ascii="Liberation Serif" w:hAnsi="Liberation Serif" w:cs="Liberation Serif"/>
          <w:b/>
          <w:sz w:val="28"/>
          <w:szCs w:val="28"/>
        </w:rPr>
        <w:t xml:space="preserve"> на территории городског</w:t>
      </w:r>
      <w:r w:rsidR="00040047" w:rsidRPr="00D5328B">
        <w:rPr>
          <w:rFonts w:ascii="Liberation Serif" w:hAnsi="Liberation Serif" w:cs="Liberation Serif"/>
          <w:b/>
          <w:sz w:val="28"/>
          <w:szCs w:val="28"/>
        </w:rPr>
        <w:t>о округа Верх-Нейвинский на 202</w:t>
      </w:r>
      <w:r w:rsidR="00790E54">
        <w:rPr>
          <w:rFonts w:ascii="Liberation Serif" w:hAnsi="Liberation Serif" w:cs="Liberation Serif"/>
          <w:b/>
          <w:sz w:val="28"/>
          <w:szCs w:val="28"/>
        </w:rPr>
        <w:t>6</w:t>
      </w:r>
      <w:r w:rsidR="008F1C77" w:rsidRPr="00D5328B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3D6AC6" w:rsidRPr="00D5328B" w:rsidRDefault="003D6AC6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96231" w:rsidRPr="00D5328B" w:rsidRDefault="00E96231" w:rsidP="00E9623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 xml:space="preserve">Программа </w:t>
      </w:r>
      <w:r w:rsidRPr="00D5328B">
        <w:rPr>
          <w:rFonts w:ascii="Liberation Serif" w:hAnsi="Liberation Serif" w:cs="Liberation Serif"/>
          <w:bCs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земельному контролю на территории городского округа </w:t>
      </w:r>
      <w:r w:rsidR="006D6FDD" w:rsidRPr="00D5328B">
        <w:rPr>
          <w:rFonts w:ascii="Liberation Serif" w:hAnsi="Liberation Serif" w:cs="Liberation Serif"/>
          <w:bCs/>
          <w:sz w:val="28"/>
          <w:szCs w:val="28"/>
        </w:rPr>
        <w:t xml:space="preserve">Верх-Нейвинский </w:t>
      </w:r>
      <w:r w:rsidRPr="00D5328B">
        <w:rPr>
          <w:rFonts w:ascii="Liberation Serif" w:hAnsi="Liberation Serif" w:cs="Liberation Serif"/>
          <w:bCs/>
          <w:sz w:val="28"/>
          <w:szCs w:val="28"/>
        </w:rPr>
        <w:t>на 202</w:t>
      </w:r>
      <w:r w:rsidR="00790E54">
        <w:rPr>
          <w:rFonts w:ascii="Liberation Serif" w:hAnsi="Liberation Serif" w:cs="Liberation Serif"/>
          <w:bCs/>
          <w:sz w:val="28"/>
          <w:szCs w:val="28"/>
        </w:rPr>
        <w:t>6</w:t>
      </w:r>
      <w:r w:rsidRPr="00D5328B">
        <w:rPr>
          <w:rFonts w:ascii="Liberation Serif" w:hAnsi="Liberation Serif" w:cs="Liberation Serif"/>
          <w:bCs/>
          <w:sz w:val="28"/>
          <w:szCs w:val="28"/>
        </w:rPr>
        <w:t xml:space="preserve"> год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3D6AC6" w:rsidRPr="00D5328B" w:rsidRDefault="003D6AC6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5328B">
        <w:rPr>
          <w:rFonts w:ascii="Liberation Serif" w:hAnsi="Liberation Serif" w:cs="Liberation Serif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93E08" w:rsidRPr="00D5328B" w:rsidRDefault="00493E08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Вид муниципа</w:t>
      </w:r>
      <w:r w:rsidR="005F50E2" w:rsidRPr="00D5328B">
        <w:rPr>
          <w:rFonts w:ascii="Liberation Serif" w:hAnsi="Liberation Serif" w:cs="Liberation Serif"/>
          <w:sz w:val="28"/>
          <w:szCs w:val="28"/>
        </w:rPr>
        <w:t xml:space="preserve">льного контроля: муниципальный </w:t>
      </w:r>
      <w:r w:rsidRPr="00D5328B">
        <w:rPr>
          <w:rFonts w:ascii="Liberation Serif" w:hAnsi="Liberation Serif" w:cs="Liberation Serif"/>
          <w:sz w:val="28"/>
          <w:szCs w:val="28"/>
        </w:rPr>
        <w:t>земельный контроль</w:t>
      </w:r>
      <w:r w:rsidRPr="00D5328B">
        <w:rPr>
          <w:rFonts w:ascii="Liberation Serif" w:hAnsi="Liberation Serif" w:cs="Liberation Serif"/>
          <w:spacing w:val="2"/>
          <w:sz w:val="28"/>
          <w:szCs w:val="28"/>
        </w:rPr>
        <w:t xml:space="preserve"> на территории городского округа Верх-Нейвинский.</w:t>
      </w:r>
    </w:p>
    <w:p w:rsidR="0079429C" w:rsidRPr="00D5328B" w:rsidRDefault="008F1C77" w:rsidP="007942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Предметом муниципального контроля на территории муниципального образования  является соблюдение гражданами и организациями (далее – контролируемые лица) обязательных требований:</w:t>
      </w:r>
    </w:p>
    <w:p w:rsidR="0079429C" w:rsidRPr="00D5328B" w:rsidRDefault="00336A9D" w:rsidP="0079429C">
      <w:pPr>
        <w:pStyle w:val="ConsPlusNormal"/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eastAsia="Calibri" w:hAnsi="Liberation Serif" w:cs="Liberation Serif"/>
          <w:sz w:val="28"/>
          <w:szCs w:val="28"/>
        </w:rPr>
        <w:t>соблюдение  юридическими  лицами,  индивидуальными предпринимателями, гражданами (далее - контролируемые лица) обязательных требований  в  отношении  объектов  земельных  отношений,  за  нарушение которых  законодательством  Российской  Федерации  предусмотрена административная ответственность;</w:t>
      </w:r>
    </w:p>
    <w:p w:rsidR="00336A9D" w:rsidRPr="00D5328B" w:rsidRDefault="00336A9D" w:rsidP="0079429C">
      <w:pPr>
        <w:pStyle w:val="HTML"/>
        <w:numPr>
          <w:ilvl w:val="0"/>
          <w:numId w:val="7"/>
        </w:numPr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5328B">
        <w:rPr>
          <w:rFonts w:ascii="Liberation Serif" w:eastAsia="Calibri" w:hAnsi="Liberation Serif" w:cs="Liberation Serif"/>
          <w:sz w:val="28"/>
          <w:szCs w:val="28"/>
        </w:rPr>
        <w:t>исполнение  решений,  принимаемых  по  результатам  контрольных мероприятий.</w:t>
      </w:r>
    </w:p>
    <w:p w:rsidR="006F0959" w:rsidRPr="00D5328B" w:rsidRDefault="00751925" w:rsidP="006F095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Cs/>
          <w:sz w:val="28"/>
          <w:szCs w:val="28"/>
        </w:rPr>
        <w:t>В рамках реализации п</w:t>
      </w:r>
      <w:r w:rsidR="006F0959" w:rsidRPr="00D5328B">
        <w:rPr>
          <w:rFonts w:ascii="Liberation Serif" w:hAnsi="Liberation Serif" w:cs="Liberation Serif"/>
          <w:bCs/>
          <w:sz w:val="28"/>
          <w:szCs w:val="28"/>
        </w:rPr>
        <w:t xml:space="preserve">рограммы </w:t>
      </w:r>
      <w:r w:rsidR="007A4EF1" w:rsidRPr="00D5328B">
        <w:rPr>
          <w:rFonts w:ascii="Liberation Serif" w:hAnsi="Liberation Serif" w:cs="Liberation Serif"/>
          <w:bCs/>
          <w:sz w:val="28"/>
          <w:szCs w:val="28"/>
        </w:rPr>
        <w:t>а</w:t>
      </w:r>
      <w:r w:rsidR="006F0959" w:rsidRPr="00D5328B">
        <w:rPr>
          <w:rFonts w:ascii="Liberation Serif" w:hAnsi="Liberation Serif" w:cs="Liberation Serif"/>
          <w:bCs/>
          <w:sz w:val="28"/>
          <w:szCs w:val="28"/>
        </w:rPr>
        <w:t>дминистрацией за 202</w:t>
      </w:r>
      <w:r w:rsidR="00790E54">
        <w:rPr>
          <w:rFonts w:ascii="Liberation Serif" w:hAnsi="Liberation Serif" w:cs="Liberation Serif"/>
          <w:bCs/>
          <w:sz w:val="28"/>
          <w:szCs w:val="28"/>
        </w:rPr>
        <w:t>5</w:t>
      </w:r>
      <w:r w:rsidR="006F0959" w:rsidRPr="00D5328B">
        <w:rPr>
          <w:rFonts w:ascii="Liberation Serif" w:hAnsi="Liberation Serif" w:cs="Liberation Serif"/>
          <w:bCs/>
          <w:sz w:val="28"/>
          <w:szCs w:val="28"/>
        </w:rPr>
        <w:t xml:space="preserve"> год проводился мониторинг актуальности </w:t>
      </w:r>
      <w:r w:rsidR="006F0959" w:rsidRPr="00D5328B">
        <w:rPr>
          <w:rFonts w:ascii="Liberation Serif" w:hAnsi="Liberation Serif" w:cs="Liberation Serif"/>
          <w:sz w:val="28"/>
          <w:szCs w:val="28"/>
        </w:rPr>
        <w:t xml:space="preserve"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выдавались предостережения о недопустимости нарушения обязательных требований. В ходе проведения мероприятий по контролю осуществлялось информирование, </w:t>
      </w:r>
      <w:r w:rsidR="006F0959" w:rsidRPr="00D5328B">
        <w:rPr>
          <w:rFonts w:ascii="Liberation Serif" w:hAnsi="Liberation Serif" w:cs="Liberation Serif"/>
          <w:sz w:val="28"/>
          <w:szCs w:val="28"/>
        </w:rPr>
        <w:lastRenderedPageBreak/>
        <w:t xml:space="preserve">консультирование и разъяснительная работа с подконтрольными субъектами по вопросам соблюдения обязательных требований.  </w:t>
      </w:r>
      <w:r w:rsidR="006F0959" w:rsidRPr="00D5328B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В рамках профилактики рисков причинения вреда (ущерба) охраняемым з</w:t>
      </w:r>
      <w:r w:rsidR="00040047" w:rsidRPr="00D5328B">
        <w:rPr>
          <w:rFonts w:ascii="Liberation Serif" w:hAnsi="Liberation Serif" w:cs="Liberation Serif"/>
          <w:sz w:val="28"/>
          <w:szCs w:val="28"/>
        </w:rPr>
        <w:t>аконом ценностям администрацией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в 202</w:t>
      </w:r>
      <w:r w:rsidR="00790E54">
        <w:rPr>
          <w:rFonts w:ascii="Liberation Serif" w:hAnsi="Liberation Serif" w:cs="Liberation Serif"/>
          <w:sz w:val="28"/>
          <w:szCs w:val="28"/>
        </w:rPr>
        <w:t>6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году осуществляются следующие мероприятия:</w:t>
      </w:r>
    </w:p>
    <w:p w:rsidR="008F1C77" w:rsidRPr="00D5328B" w:rsidRDefault="008F1C77" w:rsidP="00F40B66">
      <w:pPr>
        <w:numPr>
          <w:ilvl w:val="0"/>
          <w:numId w:val="1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 xml:space="preserve">размещение на официальном сайте городского округа </w:t>
      </w:r>
      <w:r w:rsidR="0075192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Верх-Нейвинский в информационно-телекоммуникационной сети «Интернет» (далее – официальный </w:t>
      </w:r>
      <w:r w:rsidR="00751925" w:rsidRPr="00D5328B">
        <w:rPr>
          <w:rFonts w:ascii="Liberation Serif" w:hAnsi="Liberation Serif" w:cs="Liberation Serif"/>
          <w:sz w:val="28"/>
          <w:szCs w:val="28"/>
        </w:rPr>
        <w:t>сайт) перечней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751925" w:rsidRPr="00D5328B">
        <w:rPr>
          <w:rFonts w:ascii="Liberation Serif" w:hAnsi="Liberation Serif" w:cs="Liberation Serif"/>
          <w:sz w:val="28"/>
          <w:szCs w:val="28"/>
        </w:rPr>
        <w:t>муниципального контроля</w:t>
      </w:r>
      <w:r w:rsidRPr="00D5328B">
        <w:rPr>
          <w:rFonts w:ascii="Liberation Serif" w:hAnsi="Liberation Serif" w:cs="Liberation Serif"/>
          <w:sz w:val="28"/>
          <w:szCs w:val="28"/>
        </w:rPr>
        <w:t>;</w:t>
      </w:r>
    </w:p>
    <w:p w:rsidR="008F1C77" w:rsidRPr="00D5328B" w:rsidRDefault="008F1C77" w:rsidP="00F40B66">
      <w:pPr>
        <w:numPr>
          <w:ilvl w:val="0"/>
          <w:numId w:val="1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 xml:space="preserve">осуществление информирования </w:t>
      </w:r>
      <w:r w:rsidR="00810AF6" w:rsidRPr="00D5328B">
        <w:rPr>
          <w:rFonts w:ascii="Liberation Serif" w:hAnsi="Liberation Serif" w:cs="Liberation Serif"/>
          <w:sz w:val="28"/>
          <w:szCs w:val="28"/>
        </w:rPr>
        <w:t xml:space="preserve">физических лиц, </w:t>
      </w:r>
      <w:r w:rsidRPr="00D5328B">
        <w:rPr>
          <w:rFonts w:ascii="Liberation Serif" w:hAnsi="Liberation Serif" w:cs="Liberation Serif"/>
          <w:sz w:val="28"/>
          <w:szCs w:val="28"/>
        </w:rPr>
        <w:t>юридических лиц</w:t>
      </w:r>
      <w:r w:rsidR="00810AF6" w:rsidRPr="00D5328B">
        <w:rPr>
          <w:rFonts w:ascii="Liberation Serif" w:hAnsi="Liberation Serif" w:cs="Liberation Serif"/>
          <w:sz w:val="28"/>
          <w:szCs w:val="28"/>
        </w:rPr>
        <w:t xml:space="preserve"> и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F1C77" w:rsidRPr="00D5328B" w:rsidRDefault="008F1C77" w:rsidP="00F40B66">
      <w:pPr>
        <w:numPr>
          <w:ilvl w:val="0"/>
          <w:numId w:val="1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сайте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</w:r>
      <w:r w:rsidR="00810AF6" w:rsidRPr="00D5328B">
        <w:rPr>
          <w:rFonts w:ascii="Liberation Serif" w:hAnsi="Liberation Serif" w:cs="Liberation Serif"/>
          <w:sz w:val="28"/>
          <w:szCs w:val="28"/>
        </w:rPr>
        <w:t xml:space="preserve"> и физическими лицами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в целях недопущения таких нарушений;</w:t>
      </w:r>
    </w:p>
    <w:p w:rsidR="00040047" w:rsidRDefault="008F1C77" w:rsidP="00040047">
      <w:pPr>
        <w:numPr>
          <w:ilvl w:val="0"/>
          <w:numId w:val="1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</w:t>
      </w:r>
      <w:r w:rsidR="00810AF6" w:rsidRPr="00D5328B">
        <w:rPr>
          <w:rFonts w:ascii="Liberation Serif" w:hAnsi="Liberation Serif" w:cs="Liberation Serif"/>
          <w:sz w:val="28"/>
          <w:szCs w:val="28"/>
        </w:rPr>
        <w:t>со статьями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</w:t>
      </w:r>
      <w:r w:rsidR="00810AF6" w:rsidRPr="00D5328B">
        <w:rPr>
          <w:rFonts w:ascii="Liberation Serif" w:hAnsi="Liberation Serif" w:cs="Liberation Serif"/>
          <w:sz w:val="28"/>
          <w:szCs w:val="28"/>
        </w:rPr>
        <w:t>25-26</w:t>
      </w:r>
      <w:r w:rsidRPr="00D5328B">
        <w:rPr>
          <w:rFonts w:ascii="Liberation Serif" w:hAnsi="Liberation Serif" w:cs="Liberation Serif"/>
          <w:sz w:val="28"/>
          <w:szCs w:val="28"/>
        </w:rPr>
        <w:t xml:space="preserve"> </w:t>
      </w:r>
      <w:r w:rsidR="00810AF6" w:rsidRPr="00D5328B">
        <w:rPr>
          <w:rFonts w:ascii="Liberation Serif" w:hAnsi="Liberation Serif" w:cs="Liberation Serif"/>
          <w:sz w:val="28"/>
          <w:szCs w:val="28"/>
        </w:rPr>
        <w:t>Земельно</w:t>
      </w:r>
      <w:r w:rsidR="008462AC">
        <w:rPr>
          <w:rFonts w:ascii="Liberation Serif" w:hAnsi="Liberation Serif" w:cs="Liberation Serif"/>
          <w:sz w:val="28"/>
          <w:szCs w:val="28"/>
        </w:rPr>
        <w:t>го кодекса Российской Федерации;</w:t>
      </w:r>
    </w:p>
    <w:p w:rsidR="008462AC" w:rsidRPr="00D5328B" w:rsidRDefault="008462AC" w:rsidP="00040047">
      <w:pPr>
        <w:numPr>
          <w:ilvl w:val="0"/>
          <w:numId w:val="1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проведение профилактических мероприятий.</w:t>
      </w:r>
    </w:p>
    <w:p w:rsidR="00040047" w:rsidRPr="00D5328B" w:rsidRDefault="00040047" w:rsidP="00040047">
      <w:pPr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D5328B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В связи с принятием </w:t>
      </w:r>
      <w:hyperlink r:id="rId5" w:history="1">
        <w:r w:rsidRPr="00D5328B">
          <w:rPr>
            <w:rFonts w:ascii="Liberation Serif" w:eastAsiaTheme="minorHAnsi" w:hAnsi="Liberation Serif" w:cs="Liberation Serif"/>
            <w:color w:val="000000" w:themeColor="text1"/>
            <w:sz w:val="28"/>
            <w:szCs w:val="28"/>
          </w:rPr>
          <w:t>Постановления</w:t>
        </w:r>
      </w:hyperlink>
      <w:r w:rsidRPr="00D5328B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 все запланированные контрольно-надзорные мероприятия были отменены</w:t>
      </w:r>
      <w:r w:rsidR="006D6FDD" w:rsidRPr="00D5328B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и не проводились</w:t>
      </w:r>
      <w:r w:rsidRPr="00D5328B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.</w:t>
      </w:r>
    </w:p>
    <w:p w:rsidR="00E23BAE" w:rsidRPr="00D5328B" w:rsidRDefault="00E23BAE" w:rsidP="00E23BAE">
      <w:pPr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D5328B">
        <w:rPr>
          <w:rFonts w:ascii="Liberation Serif" w:eastAsiaTheme="minorHAnsi" w:hAnsi="Liberation Serif" w:cs="Liberation Serif"/>
          <w:sz w:val="28"/>
          <w:szCs w:val="28"/>
        </w:rPr>
        <w:t xml:space="preserve">Во исполнение </w:t>
      </w:r>
      <w:r w:rsidRPr="00D5328B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статьи 44</w:t>
      </w:r>
      <w:r w:rsidRPr="00D5328B">
        <w:rPr>
          <w:rFonts w:ascii="Liberation Serif" w:eastAsiaTheme="minorHAnsi" w:hAnsi="Liberation Serif" w:cs="Liberation Serif"/>
          <w:sz w:val="28"/>
          <w:szCs w:val="28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постановлением администрации городского округа Верх-Нейвинский от </w:t>
      </w:r>
      <w:r w:rsidR="00790E54">
        <w:rPr>
          <w:rFonts w:ascii="Liberation Serif" w:eastAsiaTheme="minorHAnsi" w:hAnsi="Liberation Serif" w:cs="Liberation Serif"/>
          <w:sz w:val="28"/>
          <w:szCs w:val="28"/>
        </w:rPr>
        <w:t>18.11</w:t>
      </w:r>
      <w:r w:rsidR="00E75A5A" w:rsidRPr="00D5328B">
        <w:rPr>
          <w:rFonts w:ascii="Liberation Serif" w:eastAsiaTheme="minorHAnsi" w:hAnsi="Liberation Serif" w:cs="Liberation Serif"/>
          <w:sz w:val="28"/>
          <w:szCs w:val="28"/>
        </w:rPr>
        <w:t>.202</w:t>
      </w:r>
      <w:r w:rsidR="00790E54">
        <w:rPr>
          <w:rFonts w:ascii="Liberation Serif" w:eastAsiaTheme="minorHAnsi" w:hAnsi="Liberation Serif" w:cs="Liberation Serif"/>
          <w:sz w:val="28"/>
          <w:szCs w:val="28"/>
        </w:rPr>
        <w:t>4</w:t>
      </w:r>
      <w:r w:rsidRPr="00D5328B">
        <w:rPr>
          <w:rFonts w:ascii="Liberation Serif" w:eastAsiaTheme="minorHAnsi" w:hAnsi="Liberation Serif" w:cs="Liberation Serif"/>
          <w:sz w:val="28"/>
          <w:szCs w:val="28"/>
        </w:rPr>
        <w:t xml:space="preserve"> года № </w:t>
      </w:r>
      <w:r w:rsidR="00790E54">
        <w:rPr>
          <w:rFonts w:ascii="Liberation Serif" w:eastAsiaTheme="minorHAnsi" w:hAnsi="Liberation Serif" w:cs="Liberation Serif"/>
          <w:sz w:val="28"/>
          <w:szCs w:val="28"/>
        </w:rPr>
        <w:t>601</w:t>
      </w:r>
      <w:r w:rsidRPr="00D5328B">
        <w:rPr>
          <w:rFonts w:ascii="Liberation Serif" w:eastAsiaTheme="minorHAnsi" w:hAnsi="Liberation Serif" w:cs="Liberation Serif"/>
          <w:sz w:val="28"/>
          <w:szCs w:val="28"/>
        </w:rPr>
        <w:t xml:space="preserve"> утверждена Программа профилактики рисков причинения вреда (ущерба) охраняемым законом ценностям по муниципальному земельному контролю на территории городского округа Верх-Нейвинский на 202</w:t>
      </w:r>
      <w:r w:rsidR="00790E54">
        <w:rPr>
          <w:rFonts w:ascii="Liberation Serif" w:eastAsiaTheme="minorHAnsi" w:hAnsi="Liberation Serif" w:cs="Liberation Serif"/>
          <w:sz w:val="28"/>
          <w:szCs w:val="28"/>
        </w:rPr>
        <w:t>5</w:t>
      </w:r>
      <w:r w:rsidRPr="00D5328B">
        <w:rPr>
          <w:rFonts w:ascii="Liberation Serif" w:eastAsiaTheme="minorHAnsi" w:hAnsi="Liberation Serif" w:cs="Liberation Serif"/>
          <w:sz w:val="28"/>
          <w:szCs w:val="28"/>
        </w:rPr>
        <w:t xml:space="preserve"> год</w:t>
      </w:r>
      <w:r w:rsidR="00790E54">
        <w:rPr>
          <w:rFonts w:ascii="Liberation Serif" w:eastAsiaTheme="minorHAnsi" w:hAnsi="Liberation Serif" w:cs="Liberation Serif"/>
          <w:sz w:val="28"/>
          <w:szCs w:val="28"/>
        </w:rPr>
        <w:t xml:space="preserve"> (с изм. от 19.06.2025                    № 245)</w:t>
      </w:r>
      <w:r w:rsidRPr="00D5328B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79429C" w:rsidRPr="00D5328B" w:rsidRDefault="0079429C" w:rsidP="00040047">
      <w:pPr>
        <w:tabs>
          <w:tab w:val="left" w:pos="851"/>
        </w:tabs>
        <w:autoSpaceDN/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 xml:space="preserve">В результате проведения анализа выявленных в рамках осуществления муниципального земельного контроля нарушений обязательных требований установлено, что основным видом </w:t>
      </w:r>
      <w:r w:rsidRPr="00D5328B">
        <w:rPr>
          <w:rFonts w:ascii="Liberation Serif" w:hAnsi="Liberation Serif" w:cs="Liberation Serif"/>
          <w:sz w:val="28"/>
          <w:szCs w:val="28"/>
          <w:lang w:eastAsia="ru-RU"/>
        </w:rPr>
        <w:t xml:space="preserve">нарушений, выявляемых должностными лицами, является самовольное занятие земель и отсутствие оформленных в установленном законом порядке правоустанавливающих документов на земельные участки под зданиями, строениями, сооружениями. </w:t>
      </w:r>
    </w:p>
    <w:p w:rsidR="0079429C" w:rsidRPr="00D5328B" w:rsidRDefault="0079429C" w:rsidP="0079429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10101"/>
          <w:sz w:val="28"/>
          <w:szCs w:val="28"/>
        </w:rPr>
      </w:pPr>
      <w:r w:rsidRPr="00D5328B">
        <w:rPr>
          <w:rFonts w:ascii="Liberation Serif" w:hAnsi="Liberation Serif" w:cs="Liberation Serif"/>
          <w:color w:val="010101"/>
          <w:sz w:val="28"/>
          <w:szCs w:val="28"/>
        </w:rPr>
        <w:t xml:space="preserve">Проведение профилактических мероприятий, направленных на </w:t>
      </w:r>
      <w:r w:rsidRPr="00D5328B">
        <w:rPr>
          <w:rFonts w:ascii="Liberation Serif" w:hAnsi="Liberation Serif" w:cs="Liberation Serif"/>
          <w:color w:val="010101"/>
          <w:sz w:val="28"/>
          <w:szCs w:val="28"/>
        </w:rPr>
        <w:lastRenderedPageBreak/>
        <w:t>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FA5E7D" w:rsidRPr="00D5328B" w:rsidRDefault="00FA5E7D" w:rsidP="00FA5E7D">
      <w:pPr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D5328B">
        <w:rPr>
          <w:rFonts w:ascii="Liberation Serif" w:eastAsiaTheme="minorHAnsi" w:hAnsi="Liberation Serif" w:cs="Liberation Serif"/>
          <w:sz w:val="28"/>
          <w:szCs w:val="28"/>
        </w:rPr>
        <w:t>Органом муниципального контроля в рамках реализации Программы в 202</w:t>
      </w:r>
      <w:r w:rsidR="00790E54">
        <w:rPr>
          <w:rFonts w:ascii="Liberation Serif" w:eastAsiaTheme="minorHAnsi" w:hAnsi="Liberation Serif" w:cs="Liberation Serif"/>
          <w:sz w:val="28"/>
          <w:szCs w:val="28"/>
        </w:rPr>
        <w:t>5</w:t>
      </w:r>
      <w:r w:rsidRPr="00D5328B">
        <w:rPr>
          <w:rFonts w:ascii="Liberation Serif" w:eastAsiaTheme="minorHAnsi" w:hAnsi="Liberation Serif" w:cs="Liberation Serif"/>
          <w:sz w:val="28"/>
          <w:szCs w:val="28"/>
        </w:rPr>
        <w:t xml:space="preserve"> году регулярно проводилась работа с населением по вопросам соблюдения требований земельного законодательства.</w:t>
      </w:r>
    </w:p>
    <w:p w:rsidR="008F1C77" w:rsidRDefault="008F1C77" w:rsidP="00F40B66">
      <w:pPr>
        <w:tabs>
          <w:tab w:val="left" w:pos="561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D5328B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2. Цели и задачи реализации </w:t>
      </w:r>
      <w:r w:rsidR="00751925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</w:t>
      </w:r>
      <w:r w:rsidRPr="00D5328B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рограммы</w:t>
      </w:r>
      <w:r w:rsidR="00751925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:</w:t>
      </w:r>
    </w:p>
    <w:p w:rsidR="00751925" w:rsidRPr="00D5328B" w:rsidRDefault="00751925" w:rsidP="00F40B66">
      <w:pPr>
        <w:tabs>
          <w:tab w:val="left" w:pos="561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F1C77" w:rsidRPr="00751925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1925">
        <w:rPr>
          <w:rFonts w:ascii="Liberation Serif" w:hAnsi="Liberation Serif" w:cs="Liberation Serif"/>
          <w:sz w:val="28"/>
          <w:szCs w:val="28"/>
        </w:rPr>
        <w:t>Целями профилактической работы являются:</w:t>
      </w:r>
    </w:p>
    <w:p w:rsidR="008F1C77" w:rsidRPr="00D5328B" w:rsidRDefault="008F1C77" w:rsidP="00395C12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F1C77" w:rsidRPr="00D5328B" w:rsidRDefault="008F1C77" w:rsidP="00395C12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F1C77" w:rsidRPr="00D5328B" w:rsidRDefault="008F1C77" w:rsidP="00395C12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F1C77" w:rsidRPr="00D5328B" w:rsidRDefault="008F1C77" w:rsidP="00395C12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снижение административной нагрузки на контролируемых лиц;</w:t>
      </w:r>
    </w:p>
    <w:p w:rsidR="008F1C77" w:rsidRPr="00D5328B" w:rsidRDefault="008F1C77" w:rsidP="00395C12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снижение размера ущерба, причиняемого охраняемым законом ценностям.</w:t>
      </w:r>
    </w:p>
    <w:p w:rsidR="008F1C77" w:rsidRPr="00751925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1925">
        <w:rPr>
          <w:rFonts w:ascii="Liberation Serif" w:hAnsi="Liberation Serif" w:cs="Liberation Serif"/>
          <w:sz w:val="28"/>
          <w:szCs w:val="28"/>
        </w:rPr>
        <w:t>Задачами профилактической работы являются:</w:t>
      </w: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28B">
        <w:rPr>
          <w:rFonts w:ascii="Liberation Serif" w:hAnsi="Liberation Serif" w:cs="Liberation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462AC" w:rsidRPr="008462AC" w:rsidRDefault="008462AC" w:rsidP="008462AC">
      <w:pPr>
        <w:widowControl w:val="0"/>
        <w:suppressAutoHyphens/>
        <w:spacing w:after="0" w:line="240" w:lineRule="auto"/>
        <w:ind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 xml:space="preserve">Проведение профилактических мероприятий </w:t>
      </w:r>
      <w:r w:rsidR="00751925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п</w:t>
      </w: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рограммы позволяет решить следующие задачи: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lastRenderedPageBreak/>
        <w:t>определение перечня видов и сбор статистических данных, необходимых для организации профилактической работы;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повышение квалификации кадрового состава органа муниципального контроля;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:rsid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использование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8462AC" w:rsidRPr="008462AC" w:rsidRDefault="008462AC" w:rsidP="008462AC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8462AC" w:rsidRPr="008462AC" w:rsidRDefault="008462AC" w:rsidP="008462AC">
      <w:pPr>
        <w:widowControl w:val="0"/>
        <w:suppressAutoHyphens/>
        <w:spacing w:after="0" w:line="240" w:lineRule="auto"/>
        <w:ind w:firstLine="709"/>
        <w:jc w:val="both"/>
        <w:textAlignment w:val="auto"/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</w:pP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 xml:space="preserve">Сроки реализации </w:t>
      </w:r>
      <w:r w:rsidR="00751925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п</w:t>
      </w: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рограммы приведены в перечне основных профилактических мероприятий на 202</w:t>
      </w:r>
      <w:r w:rsidR="00D42AE8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>6</w:t>
      </w:r>
      <w:r w:rsidRPr="008462AC">
        <w:rPr>
          <w:rFonts w:ascii="Liberation Serif" w:eastAsia="Mangal" w:hAnsi="Liberation Serif" w:cs="Liberation Serif"/>
          <w:color w:val="000000"/>
          <w:sz w:val="28"/>
          <w:szCs w:val="26"/>
          <w:lang w:eastAsia="ru-RU"/>
        </w:rPr>
        <w:t xml:space="preserve"> год.</w:t>
      </w:r>
    </w:p>
    <w:p w:rsidR="00F40B66" w:rsidRPr="00D5328B" w:rsidRDefault="00F40B66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</w:pPr>
      <w:r w:rsidRPr="00D5328B"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F40B66" w:rsidRPr="00D5328B" w:rsidRDefault="00F40B66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473"/>
        <w:gridCol w:w="1205"/>
        <w:gridCol w:w="2268"/>
        <w:gridCol w:w="1950"/>
      </w:tblGrid>
      <w:tr w:rsidR="008F1C77" w:rsidRPr="00D5328B" w:rsidTr="00D42AE8">
        <w:tc>
          <w:tcPr>
            <w:tcW w:w="675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gridSpan w:val="2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8F1C77" w:rsidRPr="00D5328B" w:rsidTr="00D42AE8">
        <w:tc>
          <w:tcPr>
            <w:tcW w:w="675" w:type="dxa"/>
          </w:tcPr>
          <w:p w:rsidR="008F1C77" w:rsidRPr="00D5328B" w:rsidRDefault="008F1C77" w:rsidP="00692B43">
            <w:pPr>
              <w:pStyle w:val="ConsPlusNormal"/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</w:tcPr>
          <w:p w:rsidR="008F1C77" w:rsidRPr="00D5328B" w:rsidRDefault="008F1C77" w:rsidP="003D6AC6">
            <w:pPr>
              <w:pStyle w:val="ConsPlusNormal"/>
              <w:ind w:right="13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:rsidR="008F1C77" w:rsidRPr="00D5328B" w:rsidRDefault="008F1C77" w:rsidP="003D6AC6">
            <w:pPr>
              <w:pStyle w:val="ConsPlusNormal"/>
              <w:ind w:right="131" w:hanging="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на официальном сайте следующей информации: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тексты нормативных правовых актов, регулирующих осуществление муниципального контроля;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руководства по соблюдению обязательных требований;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индикаторов риска нарушения обязательных требований, </w:t>
            </w: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порядок отнесения объектов контроля к категориям риска;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сведения о применении контрольным органом мер стимулирования добросовестности контролируемых лиц;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доклады, содержащие результаты обобщения правоприменительной практики контрольного органа;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доклады о муниципальном контроле;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информацию о способах и процедуре </w:t>
            </w:r>
            <w:proofErr w:type="spellStart"/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8F1C77" w:rsidRPr="00D5328B" w:rsidRDefault="008F1C77" w:rsidP="003D6AC6">
            <w:pPr>
              <w:pStyle w:val="ConsPlusNormal"/>
              <w:numPr>
                <w:ilvl w:val="0"/>
                <w:numId w:val="2"/>
              </w:numPr>
              <w:tabs>
                <w:tab w:val="left" w:pos="459"/>
              </w:tabs>
              <w:ind w:left="34" w:right="13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2268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50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F1C77" w:rsidRPr="00D5328B" w:rsidTr="00D42AE8">
        <w:tc>
          <w:tcPr>
            <w:tcW w:w="675" w:type="dxa"/>
          </w:tcPr>
          <w:p w:rsidR="008F1C77" w:rsidRPr="00D5328B" w:rsidRDefault="008F1C77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gridSpan w:val="2"/>
          </w:tcPr>
          <w:p w:rsidR="008F1C77" w:rsidRPr="00D5328B" w:rsidRDefault="008F1C77" w:rsidP="003D6AC6">
            <w:pPr>
              <w:pStyle w:val="ConsPlusNormal"/>
              <w:ind w:left="34" w:right="13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Объявление предостережения</w:t>
            </w:r>
          </w:p>
          <w:p w:rsidR="008F1C77" w:rsidRPr="00D5328B" w:rsidRDefault="008F1C77" w:rsidP="003D6AC6">
            <w:pPr>
              <w:ind w:lef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</w:p>
          <w:p w:rsidR="008F1C77" w:rsidRPr="00D5328B" w:rsidRDefault="008F1C77" w:rsidP="003D6AC6">
            <w:pPr>
              <w:ind w:lef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Предостережение направляется контролируемому лицу,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</w:tc>
        <w:tc>
          <w:tcPr>
            <w:tcW w:w="2268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1950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муниципального контроля  </w:t>
            </w:r>
          </w:p>
        </w:tc>
      </w:tr>
      <w:tr w:rsidR="008F1C77" w:rsidRPr="00D5328B" w:rsidTr="00D42AE8">
        <w:tc>
          <w:tcPr>
            <w:tcW w:w="675" w:type="dxa"/>
          </w:tcPr>
          <w:p w:rsidR="008F1C77" w:rsidRPr="00D5328B" w:rsidRDefault="008F1C77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gridSpan w:val="2"/>
          </w:tcPr>
          <w:p w:rsidR="008F1C77" w:rsidRPr="00D5328B" w:rsidRDefault="008F1C77" w:rsidP="003D6AC6">
            <w:pPr>
              <w:pStyle w:val="ConsPlusNormal"/>
              <w:ind w:right="13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1. местонахождение, контактные телефоны, адрес официального сайта городского округа Верх-Нейвинский в информационно-телекоммуникационной сети Интернет и адреса электронной почты уполномоченного органа;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2. график работы уполномоченного органа, время приема посетителей;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3.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4. перечень нормативных правовых актов, регулирующих осуществление муниципального контроля;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5. перечень актов, содержащих обязательные требования.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в письменной форме, в соответствии запросом контролируемого лица о предоставлении информации об </w:t>
            </w: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организации 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и осуществлении муниципального контроля, осуществляется по следующим вопросам: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1.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2. основание объявления обратившемуся контролируемому лицу предостережения;</w:t>
            </w:r>
          </w:p>
          <w:p w:rsidR="008F1C77" w:rsidRPr="00D5328B" w:rsidRDefault="008F1C77" w:rsidP="003D6AC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3.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</w:tc>
        <w:tc>
          <w:tcPr>
            <w:tcW w:w="2268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Постоянно  по обращениям контролируемых лиц и их представителей</w:t>
            </w:r>
          </w:p>
        </w:tc>
        <w:tc>
          <w:tcPr>
            <w:tcW w:w="1950" w:type="dxa"/>
          </w:tcPr>
          <w:p w:rsidR="008F1C77" w:rsidRPr="00D5328B" w:rsidRDefault="008F1C77" w:rsidP="00692B4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28B" w:rsidRPr="00D5328B" w:rsidTr="00D5328B">
        <w:trPr>
          <w:trHeight w:val="830"/>
        </w:trPr>
        <w:tc>
          <w:tcPr>
            <w:tcW w:w="675" w:type="dxa"/>
          </w:tcPr>
          <w:p w:rsidR="00D5328B" w:rsidRPr="00D5328B" w:rsidRDefault="00D5328B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6946" w:type="dxa"/>
            <w:gridSpan w:val="3"/>
          </w:tcPr>
          <w:p w:rsidR="00D5328B" w:rsidRPr="00D5328B" w:rsidRDefault="00D5328B" w:rsidP="00725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1950" w:type="dxa"/>
            <w:vMerge w:val="restart"/>
          </w:tcPr>
          <w:p w:rsidR="00D5328B" w:rsidRPr="00D5328B" w:rsidRDefault="00D5328B" w:rsidP="00692B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28B" w:rsidRPr="00D5328B" w:rsidTr="0094351C">
        <w:trPr>
          <w:trHeight w:val="830"/>
        </w:trPr>
        <w:tc>
          <w:tcPr>
            <w:tcW w:w="675" w:type="dxa"/>
          </w:tcPr>
          <w:p w:rsidR="00D5328B" w:rsidRPr="00D5328B" w:rsidRDefault="00D5328B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3473" w:type="dxa"/>
          </w:tcPr>
          <w:p w:rsidR="00D5328B" w:rsidRPr="00D5328B" w:rsidRDefault="00D5328B" w:rsidP="00692B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eastAsia="NSimSun" w:hAnsi="Liberation Serif" w:cs="Liberation Serif"/>
                <w:sz w:val="24"/>
                <w:szCs w:val="24"/>
                <w:lang w:eastAsia="ru-RU" w:bidi="hi-IN"/>
              </w:rPr>
              <w:t>по инициативе контрольного органа (обязательный профилактический визит)</w:t>
            </w:r>
          </w:p>
        </w:tc>
        <w:tc>
          <w:tcPr>
            <w:tcW w:w="3473" w:type="dxa"/>
            <w:gridSpan w:val="2"/>
          </w:tcPr>
          <w:p w:rsidR="00D5328B" w:rsidRPr="00D5328B" w:rsidRDefault="00D5328B" w:rsidP="00692B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С периодичностью, установленной постановлением Правительства Российской Федерации</w:t>
            </w:r>
          </w:p>
        </w:tc>
        <w:tc>
          <w:tcPr>
            <w:tcW w:w="1950" w:type="dxa"/>
            <w:vMerge/>
          </w:tcPr>
          <w:p w:rsidR="00D5328B" w:rsidRPr="00D5328B" w:rsidRDefault="00D5328B" w:rsidP="00692B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5328B" w:rsidRPr="00D5328B" w:rsidTr="00DC473A">
        <w:trPr>
          <w:trHeight w:val="830"/>
        </w:trPr>
        <w:tc>
          <w:tcPr>
            <w:tcW w:w="675" w:type="dxa"/>
          </w:tcPr>
          <w:p w:rsidR="00D5328B" w:rsidRPr="00D5328B" w:rsidRDefault="00D5328B" w:rsidP="00692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3473" w:type="dxa"/>
          </w:tcPr>
          <w:p w:rsidR="00D5328B" w:rsidRPr="00D5328B" w:rsidRDefault="00D5328B" w:rsidP="00692B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eastAsia="NSimSun" w:hAnsi="Liberation Serif" w:cs="Liberation Serif"/>
                <w:sz w:val="24"/>
                <w:szCs w:val="24"/>
                <w:lang w:eastAsia="ru-RU" w:bidi="hi-IN"/>
              </w:rPr>
              <w:t>по инициативе контролируемого лица</w:t>
            </w:r>
          </w:p>
        </w:tc>
        <w:tc>
          <w:tcPr>
            <w:tcW w:w="3473" w:type="dxa"/>
            <w:gridSpan w:val="2"/>
          </w:tcPr>
          <w:p w:rsidR="00D5328B" w:rsidRPr="00D5328B" w:rsidRDefault="00D5328B" w:rsidP="00D5328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1) рассмотрение заявления в течение десяти рабочих дней;</w:t>
            </w:r>
          </w:p>
          <w:p w:rsidR="00D5328B" w:rsidRPr="00D5328B" w:rsidRDefault="00D5328B" w:rsidP="00D5328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328B">
              <w:rPr>
                <w:rFonts w:ascii="Liberation Serif" w:hAnsi="Liberation Serif" w:cs="Liberation Serif"/>
                <w:sz w:val="24"/>
                <w:szCs w:val="24"/>
              </w:rPr>
              <w:t>2) в случае принятия решения о проведении профилактического визита, в течение двадцати рабочих дней согласование даты его проведения с контролируемым лицом</w:t>
            </w:r>
          </w:p>
        </w:tc>
        <w:tc>
          <w:tcPr>
            <w:tcW w:w="1950" w:type="dxa"/>
            <w:vMerge/>
          </w:tcPr>
          <w:p w:rsidR="00D5328B" w:rsidRPr="00D5328B" w:rsidRDefault="00D5328B" w:rsidP="00692B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64F6C" w:rsidRPr="00D5328B" w:rsidRDefault="00B64F6C" w:rsidP="008F1C77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p w:rsidR="008F1C77" w:rsidRPr="00D5328B" w:rsidRDefault="008F1C77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</w:pPr>
      <w:r w:rsidRPr="00D5328B"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  <w:t>4. Показатели ре</w:t>
      </w:r>
      <w:r w:rsidR="00725403"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  <w:t>зультативности и эффективности п</w:t>
      </w:r>
      <w:r w:rsidRPr="00D5328B"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  <w:t>рограммы</w:t>
      </w:r>
      <w:r w:rsidR="00725403"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  <w:t xml:space="preserve"> профилактики рисков причинения вреда</w:t>
      </w:r>
    </w:p>
    <w:p w:rsidR="00F40B66" w:rsidRPr="00D5328B" w:rsidRDefault="00F40B66" w:rsidP="00F40B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4"/>
          <w:shd w:val="clear" w:color="auto" w:fill="FFFFFF"/>
        </w:rPr>
      </w:pP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 w:rsidR="00725403">
        <w:rPr>
          <w:rFonts w:ascii="Liberation Serif" w:eastAsia="Mangal" w:hAnsi="Liberation Serif" w:cs="Liberation Serif"/>
          <w:sz w:val="28"/>
          <w:szCs w:val="26"/>
          <w:lang w:eastAsia="ru-RU"/>
        </w:rPr>
        <w:t>а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дминистрацией городского округа</w:t>
      </w:r>
      <w:r w:rsidR="00725403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 Верх-Нейвинский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Ответственным исполнителем </w:t>
      </w:r>
      <w:r w:rsidR="00751925">
        <w:rPr>
          <w:rFonts w:ascii="Liberation Serif" w:eastAsia="Mangal" w:hAnsi="Liberation Serif" w:cs="Liberation Serif"/>
          <w:sz w:val="28"/>
          <w:szCs w:val="26"/>
          <w:lang w:eastAsia="ru-RU"/>
        </w:rPr>
        <w:t>п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рограммы является </w:t>
      </w:r>
      <w:r w:rsidR="00725403">
        <w:rPr>
          <w:rFonts w:ascii="Liberation Serif" w:eastAsia="Mangal" w:hAnsi="Liberation Serif" w:cs="Liberation Serif"/>
          <w:sz w:val="28"/>
          <w:szCs w:val="26"/>
          <w:lang w:eastAsia="ru-RU"/>
        </w:rPr>
        <w:t>администрация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 </w:t>
      </w:r>
      <w:r w:rsidR="00725403">
        <w:rPr>
          <w:rFonts w:ascii="Liberation Serif" w:eastAsia="Mangal" w:hAnsi="Liberation Serif" w:cs="Liberation Serif"/>
          <w:sz w:val="28"/>
          <w:szCs w:val="26"/>
          <w:lang w:eastAsia="ru-RU"/>
        </w:rPr>
        <w:t>городского округа Верх-Нейвинский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Мониторинг реализации </w:t>
      </w:r>
      <w:r w:rsidR="00751925">
        <w:rPr>
          <w:rFonts w:ascii="Liberation Serif" w:eastAsia="Mangal" w:hAnsi="Liberation Serif" w:cs="Liberation Serif"/>
          <w:sz w:val="28"/>
          <w:szCs w:val="26"/>
          <w:lang w:eastAsia="ru-RU"/>
        </w:rPr>
        <w:t>п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рограммы осуществляется на регулярной основе.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lastRenderedPageBreak/>
        <w:t xml:space="preserve">Ожидаемый результат </w:t>
      </w:r>
      <w:r w:rsidR="00751925">
        <w:rPr>
          <w:rFonts w:ascii="Liberation Serif" w:eastAsia="Mangal" w:hAnsi="Liberation Serif" w:cs="Liberation Serif"/>
          <w:sz w:val="28"/>
          <w:szCs w:val="26"/>
          <w:lang w:eastAsia="ru-RU"/>
        </w:rPr>
        <w:t>п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r w:rsidR="00725403"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снижения,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Целевые показатели результативности</w:t>
      </w:r>
      <w:r w:rsidR="00751925">
        <w:rPr>
          <w:rFonts w:ascii="Liberation Serif" w:eastAsia="Mangal" w:hAnsi="Liberation Serif" w:cs="Liberation Serif"/>
          <w:sz w:val="28"/>
          <w:szCs w:val="26"/>
          <w:lang w:eastAsia="ru-RU"/>
        </w:rPr>
        <w:t xml:space="preserve"> мероприятий п</w:t>
      </w: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рограммы по муниципальному земельному контролю: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1) количество выявленных нарушений требований земельного законодательства, шт.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и пр.).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Показатели эффективности: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законодательства;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2) количество проведенных профилактических мероприятий контрольным (надзорным) органом, ед.;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3) доля профилактических мероприятий в объеме контрольно-надзорных мероприятий, %.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Отчетным периодом для определения значений показателей является календарный год.</w:t>
      </w:r>
    </w:p>
    <w:p w:rsidR="00D5328B" w:rsidRPr="00D5328B" w:rsidRDefault="00D5328B" w:rsidP="00D5328B">
      <w:pPr>
        <w:suppressAutoHyphens/>
        <w:spacing w:after="0" w:line="100" w:lineRule="atLeast"/>
        <w:ind w:firstLine="709"/>
        <w:jc w:val="both"/>
        <w:textAlignment w:val="auto"/>
        <w:rPr>
          <w:rFonts w:ascii="Liberation Serif" w:eastAsia="Mangal" w:hAnsi="Liberation Serif" w:cs="Liberation Serif"/>
          <w:sz w:val="28"/>
          <w:szCs w:val="26"/>
          <w:lang w:eastAsia="ru-RU"/>
        </w:rPr>
      </w:pPr>
      <w:r w:rsidRPr="00D5328B">
        <w:rPr>
          <w:rFonts w:ascii="Liberation Serif" w:eastAsia="Mangal" w:hAnsi="Liberation Serif" w:cs="Liberation Serif"/>
          <w:sz w:val="28"/>
          <w:szCs w:val="26"/>
          <w:lang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8F1C77" w:rsidRPr="00725403" w:rsidRDefault="008F1C77" w:rsidP="008F1C77">
      <w:pPr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8F1C77" w:rsidRPr="00725403" w:rsidRDefault="008F1C77" w:rsidP="008F1C77">
      <w:pPr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8F1C77" w:rsidRPr="00725403" w:rsidRDefault="008F1C77" w:rsidP="008F1C77">
      <w:pPr>
        <w:autoSpaceDE w:val="0"/>
        <w:adjustRightInd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8F1C77" w:rsidRPr="00725403" w:rsidRDefault="008F1C77" w:rsidP="008F1C77">
      <w:pPr>
        <w:rPr>
          <w:rFonts w:ascii="Liberation Serif" w:hAnsi="Liberation Serif" w:cs="Liberation Serif"/>
          <w:sz w:val="24"/>
          <w:szCs w:val="24"/>
        </w:rPr>
      </w:pPr>
    </w:p>
    <w:p w:rsidR="00F56FE3" w:rsidRPr="00725403" w:rsidRDefault="00F56FE3">
      <w:pPr>
        <w:rPr>
          <w:rFonts w:ascii="Liberation Serif" w:hAnsi="Liberation Serif" w:cs="Liberation Serif"/>
          <w:sz w:val="24"/>
          <w:szCs w:val="24"/>
        </w:rPr>
      </w:pPr>
    </w:p>
    <w:sectPr w:rsidR="00F56FE3" w:rsidRPr="00725403" w:rsidSect="00F40B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6EB"/>
    <w:multiLevelType w:val="hybridMultilevel"/>
    <w:tmpl w:val="B6BC02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2C164D"/>
    <w:multiLevelType w:val="hybridMultilevel"/>
    <w:tmpl w:val="68562B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14D9D"/>
    <w:multiLevelType w:val="hybridMultilevel"/>
    <w:tmpl w:val="04965180"/>
    <w:lvl w:ilvl="0" w:tplc="9050E1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8D4927"/>
    <w:multiLevelType w:val="hybridMultilevel"/>
    <w:tmpl w:val="EE62EBA8"/>
    <w:lvl w:ilvl="0" w:tplc="1A2EC8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120"/>
    <w:multiLevelType w:val="hybridMultilevel"/>
    <w:tmpl w:val="93E095D2"/>
    <w:lvl w:ilvl="0" w:tplc="ED5A545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826762"/>
    <w:multiLevelType w:val="hybridMultilevel"/>
    <w:tmpl w:val="C36C78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57D3E78"/>
    <w:multiLevelType w:val="hybridMultilevel"/>
    <w:tmpl w:val="AA146678"/>
    <w:lvl w:ilvl="0" w:tplc="701093D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763F2BA2"/>
    <w:multiLevelType w:val="hybridMultilevel"/>
    <w:tmpl w:val="5334759C"/>
    <w:lvl w:ilvl="0" w:tplc="BD167AB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C77"/>
    <w:rsid w:val="000351D6"/>
    <w:rsid w:val="00040047"/>
    <w:rsid w:val="00080759"/>
    <w:rsid w:val="00101707"/>
    <w:rsid w:val="001B5412"/>
    <w:rsid w:val="00257AD9"/>
    <w:rsid w:val="002B7C5D"/>
    <w:rsid w:val="002C3BA2"/>
    <w:rsid w:val="002F60B2"/>
    <w:rsid w:val="00336A9D"/>
    <w:rsid w:val="00395C12"/>
    <w:rsid w:val="003D6AC6"/>
    <w:rsid w:val="003E32C3"/>
    <w:rsid w:val="0041387C"/>
    <w:rsid w:val="00446A79"/>
    <w:rsid w:val="00486B30"/>
    <w:rsid w:val="00493E08"/>
    <w:rsid w:val="004D06FC"/>
    <w:rsid w:val="005056DC"/>
    <w:rsid w:val="005831AA"/>
    <w:rsid w:val="005F50E2"/>
    <w:rsid w:val="0066656D"/>
    <w:rsid w:val="006D6FDD"/>
    <w:rsid w:val="006F0959"/>
    <w:rsid w:val="00725403"/>
    <w:rsid w:val="00751925"/>
    <w:rsid w:val="00790E54"/>
    <w:rsid w:val="0079429C"/>
    <w:rsid w:val="007A4EF1"/>
    <w:rsid w:val="00810AF6"/>
    <w:rsid w:val="008462AC"/>
    <w:rsid w:val="00861B5D"/>
    <w:rsid w:val="00867B55"/>
    <w:rsid w:val="00880E07"/>
    <w:rsid w:val="008F1C77"/>
    <w:rsid w:val="00A4375F"/>
    <w:rsid w:val="00A55C30"/>
    <w:rsid w:val="00A9080F"/>
    <w:rsid w:val="00B13871"/>
    <w:rsid w:val="00B64F6C"/>
    <w:rsid w:val="00C62DE7"/>
    <w:rsid w:val="00CC6D9F"/>
    <w:rsid w:val="00D42AE8"/>
    <w:rsid w:val="00D46599"/>
    <w:rsid w:val="00D5328B"/>
    <w:rsid w:val="00D55C3F"/>
    <w:rsid w:val="00E23BAE"/>
    <w:rsid w:val="00E75A5A"/>
    <w:rsid w:val="00E83E9B"/>
    <w:rsid w:val="00E94B21"/>
    <w:rsid w:val="00E96231"/>
    <w:rsid w:val="00EE5FC7"/>
    <w:rsid w:val="00F07195"/>
    <w:rsid w:val="00F40B66"/>
    <w:rsid w:val="00F56FE3"/>
    <w:rsid w:val="00F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A451"/>
  <w15:docId w15:val="{E50DA20C-A43A-4A58-B5C4-5C6EF6B4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1C77"/>
    <w:pPr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7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F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textAlignment w:val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1C77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1">
    <w:name w:val="ConsPlusNormal1"/>
    <w:link w:val="ConsPlusNormal"/>
    <w:locked/>
    <w:rsid w:val="008F1C77"/>
    <w:rPr>
      <w:rFonts w:ascii="Arial" w:hAnsi="Arial" w:cs="Arial"/>
    </w:rPr>
  </w:style>
  <w:style w:type="paragraph" w:customStyle="1" w:styleId="ConsPlusNormal">
    <w:name w:val="ConsPlusNormal"/>
    <w:link w:val="ConsPlusNormal1"/>
    <w:rsid w:val="008F1C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4138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E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C5B4F6B9B017B6F9543D3213DA13590521A8E2529729026EEAB3BC5940D0456BAB5C2FC005C6360928ADC52Fr0a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GILEVA</cp:lastModifiedBy>
  <cp:revision>24</cp:revision>
  <cp:lastPrinted>2025-06-17T04:25:00Z</cp:lastPrinted>
  <dcterms:created xsi:type="dcterms:W3CDTF">2021-12-09T09:34:00Z</dcterms:created>
  <dcterms:modified xsi:type="dcterms:W3CDTF">2026-01-08T09:04:00Z</dcterms:modified>
</cp:coreProperties>
</file>